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90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9290"/>
        <w:tblGridChange w:id="0">
          <w:tblGrid>
            <w:gridCol w:w="9290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2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Стандард 5. Курикулум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3">
            <w:pPr>
              <w:ind w:firstLine="520"/>
              <w:jc w:val="both"/>
              <w:rPr>
                <w:sz w:val="22"/>
                <w:szCs w:val="22"/>
              </w:rPr>
            </w:pPr>
            <w:bookmarkStart w:colFirst="0" w:colLast="0" w:name="_heading=h.sx6mqbauq067" w:id="0"/>
            <w:bookmarkEnd w:id="0"/>
            <w:r w:rsidDel="00000000" w:rsidR="00000000" w:rsidRPr="00000000">
              <w:rPr>
                <w:sz w:val="22"/>
                <w:szCs w:val="22"/>
                <w:rtl w:val="0"/>
              </w:rPr>
              <w:t xml:space="preserve">Мастер академске студије педагогије конципиране су у складу са важећим законским и подзаконским актима у области високог образовања, стандардима за акредитацију студијских програма другог степена и принципима Болоњског процеса. Студијски програм је усмерен на продубљивање теоријских знања, развој истраживачких компетенција и стицање напредних професионалних компетенција за рад у области васпитања и образовања. Студије трају једну школску годину, односно два семестра, и носе укупно 60 ЕСПБ бодова. Оптерећење студената равномерно је распоређено по семестрима, тако да студент остварује по 30 ЕСПБ бодова у првом и другом семестру.</w:t>
            </w:r>
          </w:p>
          <w:p w:rsidR="00000000" w:rsidDel="00000000" w:rsidP="00000000" w:rsidRDefault="00000000" w:rsidRPr="00000000" w14:paraId="00000004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Структура студијског програма обезбеђује одговарајућу заступљеност различитих група предмета, при чему научно-стручни и стручно-апликативни предмети чине око 70% укупног броја ЕСПБ бодова, док општеобразовни и теоријско-методолошки предмети учествују са око 30%. Фактор изборности студијског програма износи 63,33%, односно 53,33% по модулу, што студентима омогућава висок степен индивидуализације студија и профилисања у складу са сопственим академским интересовањима и професионалним циљевима.</w:t>
            </w:r>
          </w:p>
          <w:p w:rsidR="00000000" w:rsidDel="00000000" w:rsidP="00000000" w:rsidRDefault="00000000" w:rsidRPr="00000000" w14:paraId="00000005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Студијски програм реализује се кроз два модула: Модул 1: Педагогија и Модул 2: Социјална педагогија. Модули омогућавају студентима да сходно својим професионалним преференција остваре виши ниво компетентности у наведеним областима. </w:t>
            </w:r>
          </w:p>
          <w:p w:rsidR="00000000" w:rsidDel="00000000" w:rsidP="00000000" w:rsidRDefault="00000000" w:rsidRPr="00000000" w14:paraId="00000006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Модул 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У оквиру првог семестра студент похађа два обавезна предмета у вредности од 12 ЕСПБ бодова и бира три предмета из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Изборног блока 1,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при чему сваки предмет носи по 6 ЕСПБ бодова.</w:t>
            </w:r>
          </w:p>
          <w:p w:rsidR="00000000" w:rsidDel="00000000" w:rsidP="00000000" w:rsidRDefault="00000000" w:rsidRPr="00000000" w14:paraId="00000009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Обавезни предмети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су: Методологија педагошких истраживања (6 ЕСПБ) и Теорије васпитања (6 ЕСПБ).</w:t>
            </w:r>
          </w:p>
          <w:p w:rsidR="00000000" w:rsidDel="00000000" w:rsidP="00000000" w:rsidRDefault="00000000" w:rsidRPr="00000000" w14:paraId="0000000A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Изборни блок 1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чине следећи предмети: Вештине демократске комуникације у настави, Теорије школе, Методика социјално-педагошког рада, Породични односи и васпитање, Акциона истраживања, Социјална педагогија, Диференцијална дидактика, Насиље, васпитно занемаривање и злостављање, Међукултурна комуникација и медији, Међугрупни конфликти и Експериментална педагогија.</w:t>
            </w:r>
          </w:p>
          <w:p w:rsidR="00000000" w:rsidDel="00000000" w:rsidP="00000000" w:rsidRDefault="00000000" w:rsidRPr="00000000" w14:paraId="0000000B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У другом семестру студент бира један предмет из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Изборног блока 2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у вредности од 4 ЕСПБ бода и реализује Стручну праксу (6 ЕСПБ), Предмет мастер завршног рада (6 ЕСПБ) и Мастер рад – израда и одбрана (14 ЕСПБ).</w:t>
            </w:r>
          </w:p>
          <w:p w:rsidR="00000000" w:rsidDel="00000000" w:rsidP="00000000" w:rsidRDefault="00000000" w:rsidRPr="00000000" w14:paraId="0000000C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Изборни блок 2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чине: Педагошко-саветодавни рад, Образовање за рефлексивну праксу, Лидерство наставника, Породица и васпитно-образовне установе, Педагогија слободног времена, Медији у предшколском образовању, Дидактика даровитих и Експериментални приступи у образовању.</w:t>
            </w:r>
          </w:p>
          <w:p w:rsidR="00000000" w:rsidDel="00000000" w:rsidP="00000000" w:rsidRDefault="00000000" w:rsidRPr="00000000" w14:paraId="0000000D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Модул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У првом семестру студент похађа два обавезна предмета у укупној вредности од 12 ЕСПБ бодова и бира три предмета из изборног блока 1, при чему сваки предмет носи по 6 ЕСПБ бодова.</w:t>
            </w:r>
          </w:p>
          <w:p w:rsidR="00000000" w:rsidDel="00000000" w:rsidP="00000000" w:rsidRDefault="00000000" w:rsidRPr="00000000" w14:paraId="0000000F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Обавезни предмети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су: Методологија педагошких истраживања (6 ЕСПБ); Социјална педагогија (6 ЕСПБ).</w:t>
            </w:r>
          </w:p>
          <w:p w:rsidR="00000000" w:rsidDel="00000000" w:rsidP="00000000" w:rsidRDefault="00000000" w:rsidRPr="00000000" w14:paraId="00000010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Изборни блок 1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обухвата следеће предмете: Вештине демократске комуникације у настави, Породични односи и васпитање, Методика социјално-педагошког рада, Акциона истраживања, Насиље, васпитно занемаривање и злостављање, Социјална инклузија старијих особа, Савремена педагогија и инклузивно образовање, Међугрупни конфликти и Експериментална педагогија и Интеркултурална педагогија.</w:t>
            </w:r>
          </w:p>
          <w:p w:rsidR="00000000" w:rsidDel="00000000" w:rsidP="00000000" w:rsidRDefault="00000000" w:rsidRPr="00000000" w14:paraId="00000011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У другом семестру студент бира један предмет из Изборног блока 2 у вредности од 4 ЕСПБ бода и реализује Стручну праксу (6 ЕСПБ), Предмет мастер завршног рада (6 ЕСПБ) и Мастер рад – израда и одбрана (14 ЕСПБ).</w:t>
            </w:r>
          </w:p>
          <w:p w:rsidR="00000000" w:rsidDel="00000000" w:rsidP="00000000" w:rsidRDefault="00000000" w:rsidRPr="00000000" w14:paraId="00000012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Изборни блок 2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обухвата следеће предмете: Педагошко-саветодавни рад, Педагогија слободног времена, Вршњачко насиље и васпитно-образовне установе, Медији у предшколском образовању, Дидактика даровитих, Образовање за рефлексивну праксу, Експериментални приступи у образовању.</w:t>
            </w:r>
          </w:p>
          <w:p w:rsidR="00000000" w:rsidDel="00000000" w:rsidP="00000000" w:rsidRDefault="00000000" w:rsidRPr="00000000" w14:paraId="00000013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Садржај, статус, бодовна вредност, фонд часова и начин реализације свих предмета приказани су у студијском плану и програму (Табела 5.1), док су циљеви, исходи учења, садржаји предмета, облици наставе, начин провере знања и предуслови за похађање појединих предмета детаљно дефинисани у књигама предмета (Табела 5.2).</w:t>
            </w:r>
          </w:p>
          <w:p w:rsidR="00000000" w:rsidDel="00000000" w:rsidP="00000000" w:rsidRDefault="00000000" w:rsidRPr="00000000" w14:paraId="00000014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Студентима је омогућено да, у складу са прописаним процедурама, похађају и полажу поједине предмете са других акредитованих студијских програма. Тако положени предмети евидентирају се у Додатку дипломи у делу који се односи на додатно остварене академске активности.</w:t>
            </w:r>
          </w:p>
          <w:p w:rsidR="00000000" w:rsidDel="00000000" w:rsidP="00000000" w:rsidRDefault="00000000" w:rsidRPr="00000000" w14:paraId="00000015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У оквиру оба модула студијског програма реализују се Предмет мастер завршног рада (6 ЕСПБ) и Мастер рад – израда и одбрана (14 ЕСПБ), који имају статус обавезних наставних активности. Изборност се остварује кроз могућност избора теме истраживања и ментора, чиме се подстиче развој самосталности, истраживачких компетенција и академске одговорности студената.</w:t>
            </w:r>
          </w:p>
          <w:p w:rsidR="00000000" w:rsidDel="00000000" w:rsidP="00000000" w:rsidRDefault="00000000" w:rsidRPr="00000000" w14:paraId="00000016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Стручна пракса (6 ЕСПБ) представља обавезан сегмент студијског програма и реализује се у васпитно-образовним установама и установама социјалне заштите. Практичним радом студенти развијају компетенције за непосредно обављање педагошке делатности, повезују теоријска знања са професионалном праксом и стичу искуства неопходна за самосталан рад у различитим институционалним контекстима. Садржаји, начин реализације и исходи Стручне праксе детаљно су дефинисани књигом предмета.</w:t>
            </w:r>
          </w:p>
          <w:p w:rsidR="00000000" w:rsidDel="00000000" w:rsidP="00000000" w:rsidRDefault="00000000" w:rsidRPr="00000000" w14:paraId="00000017">
            <w:pPr>
              <w:ind w:firstLine="52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Студијски програм реализује се кроз различите облике активне наставе који обухватају предавања, вежбе и студијско-истраживачки рад студената. У наставном процесу примењују се савремени облици и методе рада, укључујући менторски рад, самостално учење, индивидуалне и групне пројекте, теренска истраживања, интерактивну наставу, израду семинарских и истраживачких радова, консултативни рад, радионице, микронаставу, студије случаја и друге облике искуственог учења. Комбиновањем монолошке, дијалошке методе, методе рада на тексту и демонстративно-илустративне методе обезбеђује се активно учешће студената у процесу учења и достизање предвиђених исхода студијског програма.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12" w:val="single"/>
            </w:tcBorders>
            <w:shd w:fill="f2f2f2" w:val="clear"/>
          </w:tcPr>
          <w:p w:rsidR="00000000" w:rsidDel="00000000" w:rsidP="00000000" w:rsidRDefault="00000000" w:rsidRPr="00000000" w14:paraId="00000018">
            <w:pPr>
              <w:pBdr>
                <w:bottom w:color="000000" w:space="1" w:sz="6" w:val="single"/>
              </w:pBd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Табеле и Прилози за стандард 5: </w:t>
            </w:r>
          </w:p>
          <w:p w:rsidR="00000000" w:rsidDel="00000000" w:rsidP="00000000" w:rsidRDefault="00000000" w:rsidRPr="00000000" w14:paraId="00000019">
            <w:pPr>
              <w:spacing w:after="6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Табела 5.1.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Распоред предмета по семестрима и годинама студија. </w:t>
            </w:r>
          </w:p>
          <w:p w:rsidR="00000000" w:rsidDel="00000000" w:rsidP="00000000" w:rsidRDefault="00000000" w:rsidRPr="00000000" w14:paraId="0000001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Tабелa 5.1a.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(ОАС).</w:t>
            </w:r>
          </w:p>
          <w:p w:rsidR="00000000" w:rsidDel="00000000" w:rsidP="00000000" w:rsidRDefault="00000000" w:rsidRPr="00000000" w14:paraId="0000001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Tабелa 5.1б.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Распоред предмета по семестрима и годинама студија за  за студије другог степена студија: МАС, МСС и САС.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Tабелa 5.1в.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Распоред предмета по семестрима и годинама студија за  интегрисане студије</w:t>
            </w:r>
          </w:p>
          <w:p w:rsidR="00000000" w:rsidDel="00000000" w:rsidP="00000000" w:rsidRDefault="00000000" w:rsidRPr="00000000" w14:paraId="0000001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Табела 5.2.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Спецификација  предмета.</w:t>
            </w:r>
          </w:p>
          <w:p w:rsidR="00000000" w:rsidDel="00000000" w:rsidP="00000000" w:rsidRDefault="00000000" w:rsidRPr="00000000" w14:paraId="0000001E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Табела 5.2.а.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Књига предмета - студијски програм  (назив програма)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before="2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Табела 5.3.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Изборна настава на студијском  програму. </w:t>
            </w:r>
          </w:p>
          <w:p w:rsidR="00000000" w:rsidDel="00000000" w:rsidP="00000000" w:rsidRDefault="00000000" w:rsidRPr="00000000" w14:paraId="00000020">
            <w:pPr>
              <w:spacing w:after="6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Табела 5.4.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Листа предмета на студијском програму првог нивоа, по типу предмета: (Академско-општеобразовни предмети,  Теоријско-методолошки предмети, Научно, односно уметничко стручни, Стручно апликативни и Стручни, односно уметничко-стручни предмети)  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Извештај 1.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формулара).</w:t>
            </w:r>
          </w:p>
          <w:p w:rsidR="00000000" w:rsidDel="00000000" w:rsidP="00000000" w:rsidRDefault="00000000" w:rsidRPr="00000000" w14:paraId="00000022">
            <w:pPr>
              <w:pBdr>
                <w:bottom w:color="000000" w:space="1" w:sz="6" w:val="single"/>
              </w:pBd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Блок табела 5.1.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Студијски програм са изборним подручјем-модулима.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Прилог 5.1.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Књига предмета (у документацији  и на сајту институције). 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Прилог 5.2.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Одлука о прихватању студијског програма од стране стручних органа високошколске установе.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Прилог 5.3.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студија).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Прилог.5.4.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Решење о акредитацији научноистраживачке организације рада (уз захтев за акредитацију студијског програма другог степена, мастер акдемских студија).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851" w:top="2269" w:left="1418" w:right="851" w:header="113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www.filfak.ni.ac.rs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 </w:t>
    </w:r>
  </w:p>
  <w:tbl>
    <w:tblPr>
      <w:tblStyle w:val="Table2"/>
      <w:tblW w:w="9658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633"/>
      <w:gridCol w:w="6357"/>
      <w:gridCol w:w="1668"/>
      <w:tblGridChange w:id="0">
        <w:tblGrid>
          <w:gridCol w:w="1633"/>
          <w:gridCol w:w="6357"/>
          <w:gridCol w:w="1668"/>
        </w:tblGrid>
      </w:tblGridChange>
    </w:tblGrid>
    <w:tr>
      <w:trPr>
        <w:cantSplit w:val="0"/>
        <w:trHeight w:val="367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0" distR="0">
                <wp:extent cx="899795" cy="899795"/>
                <wp:effectExtent b="0" l="0" r="0" 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9795" cy="89979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ffffff" w:val="clear"/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333399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333399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Универзитет у Нишу</w:t>
          </w:r>
        </w:p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333399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333399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Филозофски факултет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0" distR="0">
                <wp:extent cx="922020" cy="922020"/>
                <wp:effectExtent b="0" l="0" r="0" 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020" cy="92202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67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2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e6e6e6" w:val="clear"/>
          <w:vAlign w:val="center"/>
        </w:tcPr>
        <w:p w:rsidR="00000000" w:rsidDel="00000000" w:rsidP="00000000" w:rsidRDefault="00000000" w:rsidRPr="00000000" w14:paraId="0000002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333399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333399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Акредитација студијског програма</w:t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2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333399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4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333399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ffffff" w:val="clear"/>
          <w:vAlign w:val="center"/>
        </w:tcPr>
        <w:p w:rsidR="00000000" w:rsidDel="00000000" w:rsidP="00000000" w:rsidRDefault="00000000" w:rsidRPr="00000000" w14:paraId="0000003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333399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333399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Мастер академске студије педагогије</w:t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333399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964QQZuHe9M2KOdE8qrbmD/bpA==">CgMxLjAyDmguc3g2bXFiYXVxMDY3OAByITFGUUxzQW9tNzNMX0JGYU9Qcy1xaUhBaU95OGNjWTZVeg==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